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F2742"/>
          <w:sz w:val="44"/>
        </w:rPr>
        <w:t>Reporte de Auditoría</w:t>
      </w:r>
    </w:p>
    <w:p>
      <w:pPr>
        <w:jc w:val="center"/>
      </w:pPr>
      <w:r>
        <w:rPr>
          <w:color w:val="596B7A"/>
          <w:sz w:val="26"/>
        </w:rPr>
        <w:t>RINCON PROJECT</w:t>
      </w:r>
    </w:p>
    <w:p/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N° Auditoría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1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Fecha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2026-06-30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Proyecto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RINCON PROJECT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Contrato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gfdgff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Contratista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fgdfg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Auditor Worley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Administrador de pfdgdfgrueba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Participantes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dsfsdf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Usuario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juli</w:t>
            </w:r>
          </w:p>
        </w:tc>
      </w:tr>
      <w:tr>
        <w:tc>
          <w:tcPr>
            <w:tcW w:type="dxa" w:w="27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/>
                <w:sz w:val="18"/>
              </w:rPr>
              <w:t>Estado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64" w:lineRule="auto"/>
            </w:pPr>
            <w:r/>
            <w:r>
              <w:rPr>
                <w:b w:val="0"/>
                <w:sz w:val="18"/>
              </w:rPr>
              <w:t>completed</w:t>
            </w:r>
          </w:p>
        </w:tc>
      </w:tr>
    </w:tbl>
    <w:p/>
    <w:p>
      <w:pPr>
        <w:pStyle w:val="Heading1"/>
      </w:pPr>
      <w:r>
        <w:t>Respuestas y evidencias</w:t>
      </w:r>
    </w:p>
    <w:p>
      <w:pPr>
        <w:pStyle w:val="Heading2"/>
      </w:pPr>
      <w:r>
        <w:t>1. Certificaciones</w:t>
      </w:r>
    </w:p>
    <w:p>
      <w:pPr>
        <w:spacing w:before="80" w:after="60"/>
      </w:pPr>
      <w:r>
        <w:rPr>
          <w:b/>
          <w:color w:val="0F2742"/>
        </w:rPr>
        <w:t>1.1 — ISO 9001:2015: ¿Posee certificación? ¿Está vigente?</w:t>
      </w:r>
    </w:p>
    <w:p>
      <w:pPr>
        <w:ind w:left="216"/>
      </w:pPr>
      <w:r>
        <w:t>sdfdsf</w:t>
      </w:r>
    </w:p>
    <w:p>
      <w:pPr>
        <w:pStyle w:val="Heading2"/>
      </w:pPr>
      <w:r>
        <w:t>2. Plan de Calidad de Obra</w:t>
      </w:r>
    </w:p>
    <w:p>
      <w:pPr>
        <w:spacing w:before="80" w:after="60"/>
      </w:pPr>
      <w:r>
        <w:rPr>
          <w:b/>
          <w:color w:val="0F2742"/>
        </w:rPr>
        <w:t>2.1 — ¿Está presentado?</w:t>
      </w:r>
    </w:p>
    <w:p>
      <w:pPr>
        <w:ind w:left="216"/>
      </w:pPr>
      <w:r>
        <w:t>sdfsdf</w:t>
      </w:r>
    </w:p>
    <w:p>
      <w:pPr>
        <w:spacing w:after="120"/>
      </w:pPr>
      <w:r>
        <w:rPr>
          <w:color w:val="596B7A"/>
          <w:sz w:val="18"/>
        </w:rPr>
        <w:t>Evidencia fotográfica asociada: 1 foto(s).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12080" cy="69494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64d4f8-0983-40fc-9a99-955895a1622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6949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color w:val="596B7A"/>
          <w:sz w:val="18"/>
        </w:rPr>
        <w:t>WC_20260701_153819_441.jpg | Fecha: 2026-07-01T15:38:19.441166</w:t>
      </w:r>
    </w:p>
    <w:p>
      <w:pPr>
        <w:spacing w:before="80" w:after="60"/>
      </w:pPr>
      <w:r>
        <w:rPr>
          <w:b/>
          <w:color w:val="0F2742"/>
        </w:rPr>
        <w:t>2.2 — ¿Está aprobado?</w:t>
      </w:r>
    </w:p>
    <w:p>
      <w:pPr>
        <w:ind w:left="216"/>
      </w:pPr>
      <w:r>
        <w:t>sdfsdf</w:t>
      </w:r>
    </w:p>
    <w:p>
      <w:pPr>
        <w:pStyle w:val="Heading2"/>
      </w:pPr>
      <w:r>
        <w:t>3. Procedimientos</w:t>
      </w:r>
    </w:p>
    <w:p>
      <w:pPr>
        <w:spacing w:before="80" w:after="60"/>
      </w:pPr>
      <w:r>
        <w:rPr>
          <w:b/>
          <w:color w:val="0F2742"/>
        </w:rPr>
        <w:t>3.1 — ¿Están cubiertas todas las tareas a desarrollar?</w:t>
      </w:r>
    </w:p>
    <w:p>
      <w:pPr>
        <w:ind w:left="216"/>
      </w:pPr>
      <w:r>
        <w:t>sdfdsf</w:t>
      </w:r>
    </w:p>
    <w:p>
      <w:pPr>
        <w:spacing w:before="80" w:after="60"/>
      </w:pPr>
      <w:r>
        <w:rPr>
          <w:b/>
          <w:color w:val="0F2742"/>
        </w:rPr>
        <w:t>3.2 — ¿Se respetan los procedimientos?</w:t>
      </w:r>
    </w:p>
    <w:p>
      <w:pPr>
        <w:ind w:left="216"/>
      </w:pPr>
      <w:r>
        <w:t>dfssdfsd</w:t>
      </w:r>
    </w:p>
    <w:p>
      <w:pPr>
        <w:spacing w:before="80" w:after="60"/>
      </w:pPr>
      <w:r>
        <w:rPr>
          <w:b/>
          <w:color w:val="0F2742"/>
        </w:rPr>
        <w:t>3.3 — ¿Se realiza difusión/capacitación de los procedimientos con las personas involucradas en las tareas?</w:t>
      </w:r>
    </w:p>
    <w:p>
      <w:pPr>
        <w:ind w:left="216"/>
      </w:pPr>
      <w:r>
        <w:t>fsdf</w:t>
      </w:r>
    </w:p>
    <w:p>
      <w:pPr>
        <w:pStyle w:val="Heading2"/>
      </w:pPr>
      <w:r>
        <w:t>4. PIE (Plan de Inspecciones y Ensayos)</w:t>
      </w:r>
    </w:p>
    <w:p>
      <w:pPr>
        <w:spacing w:before="80" w:after="60"/>
      </w:pPr>
      <w:r>
        <w:rPr>
          <w:b/>
          <w:color w:val="0F2742"/>
        </w:rPr>
        <w:t>4.1 — ¿Está presentado?</w:t>
      </w:r>
    </w:p>
    <w:p>
      <w:pPr>
        <w:ind w:left="216"/>
      </w:pPr>
      <w:r>
        <w:t>sdfs</w:t>
      </w:r>
    </w:p>
    <w:p>
      <w:pPr>
        <w:spacing w:before="80" w:after="60"/>
      </w:pPr>
      <w:r>
        <w:rPr>
          <w:b/>
          <w:color w:val="0F2742"/>
        </w:rPr>
        <w:t>4.2 — ¿Está aprobado?</w:t>
      </w:r>
    </w:p>
    <w:p>
      <w:pPr>
        <w:ind w:left="216"/>
      </w:pPr>
      <w:r>
        <w:t>sdfsdf</w:t>
      </w:r>
    </w:p>
    <w:p>
      <w:pPr>
        <w:pStyle w:val="Heading2"/>
      </w:pPr>
      <w:r>
        <w:t>5. Registros de obra</w:t>
      </w:r>
    </w:p>
    <w:p>
      <w:pPr>
        <w:spacing w:before="80" w:after="60"/>
      </w:pPr>
      <w:r>
        <w:rPr>
          <w:b/>
          <w:color w:val="0F2742"/>
        </w:rPr>
        <w:t>5.1 — ¿Cumplen en evidenciar objetivamente todas las etapas de control, inspecciones y ensayos?</w:t>
      </w:r>
    </w:p>
    <w:p>
      <w:pPr>
        <w:ind w:left="216"/>
      </w:pPr>
      <w:r>
        <w:t>fdsdfs</w:t>
      </w:r>
    </w:p>
    <w:p>
      <w:pPr>
        <w:spacing w:before="80" w:after="60"/>
      </w:pPr>
      <w:r>
        <w:rPr>
          <w:b/>
          <w:color w:val="0F2742"/>
        </w:rPr>
        <w:t>5.2 — ¿Se encuentran actualizados?</w:t>
      </w:r>
    </w:p>
    <w:p>
      <w:pPr>
        <w:ind w:left="216"/>
      </w:pPr>
      <w:r>
        <w:t>f</w:t>
      </w:r>
    </w:p>
    <w:p>
      <w:pPr>
        <w:spacing w:before="80" w:after="60"/>
      </w:pPr>
      <w:r>
        <w:rPr>
          <w:b/>
          <w:color w:val="0F2742"/>
        </w:rPr>
        <w:t>5.3 — Conservación: ¿Permanecen en buen estado y legibles?</w:t>
      </w:r>
    </w:p>
    <w:p>
      <w:pPr>
        <w:ind w:left="216"/>
      </w:pPr>
      <w:r>
        <w:t>sdfs</w:t>
      </w:r>
    </w:p>
    <w:p>
      <w:pPr>
        <w:pStyle w:val="Heading2"/>
      </w:pPr>
      <w:r>
        <w:t>6. Certificaciones del personal si aplica (Inspectores de soldadura, Pintura, personal END)</w:t>
      </w:r>
    </w:p>
    <w:p>
      <w:pPr>
        <w:spacing w:before="80" w:after="60"/>
      </w:pPr>
      <w:r>
        <w:rPr>
          <w:b/>
          <w:color w:val="0F2742"/>
        </w:rPr>
        <w:t>6.1 — ¿Cuenta el personal con certificaciones vigentes?</w:t>
      </w:r>
    </w:p>
    <w:p>
      <w:pPr>
        <w:ind w:left="216"/>
      </w:pPr>
      <w:r>
        <w:t>sdfsd</w:t>
      </w:r>
    </w:p>
    <w:p>
      <w:pPr>
        <w:pStyle w:val="Heading2"/>
      </w:pPr>
      <w:r>
        <w:t>7. Calibraciones de equipos</w:t>
      </w:r>
    </w:p>
    <w:p>
      <w:pPr>
        <w:spacing w:before="80" w:after="60"/>
      </w:pPr>
      <w:r>
        <w:rPr>
          <w:b/>
          <w:color w:val="0F2742"/>
        </w:rPr>
        <w:t>7.1 — Presentación de LOG</w:t>
      </w:r>
    </w:p>
    <w:p>
      <w:pPr>
        <w:ind w:left="216"/>
      </w:pPr>
      <w:r>
        <w:t>sdfds</w:t>
      </w:r>
    </w:p>
    <w:p>
      <w:pPr>
        <w:spacing w:before="80" w:after="60"/>
      </w:pPr>
      <w:r>
        <w:rPr>
          <w:b/>
          <w:color w:val="0F2742"/>
        </w:rPr>
        <w:t>7.2 — Presentación de certificados vigentes</w:t>
      </w:r>
    </w:p>
    <w:p>
      <w:pPr>
        <w:ind w:left="216"/>
      </w:pPr>
      <w:r>
        <w:t>sfddd</w:t>
      </w:r>
    </w:p>
    <w:p>
      <w:pPr>
        <w:pStyle w:val="Heading2"/>
      </w:pPr>
      <w:r>
        <w:t>8. Trazabilidad</w:t>
      </w:r>
    </w:p>
    <w:p>
      <w:pPr>
        <w:spacing w:before="80" w:after="60"/>
      </w:pPr>
      <w:r>
        <w:rPr>
          <w:b/>
          <w:color w:val="0F2742"/>
        </w:rPr>
        <w:t>8.1 — ¿Se llevan registros de trazabilidad actualizados?</w:t>
      </w:r>
    </w:p>
    <w:p>
      <w:pPr>
        <w:ind w:left="216"/>
      </w:pPr>
      <w:r>
        <w:t>sdfsdf</w:t>
      </w:r>
    </w:p>
    <w:p>
      <w:pPr>
        <w:pStyle w:val="Heading2"/>
      </w:pPr>
      <w:r>
        <w:t>9. Gestión de No Conformidades</w:t>
      </w:r>
    </w:p>
    <w:p>
      <w:pPr>
        <w:spacing w:before="80" w:after="60"/>
      </w:pPr>
      <w:r>
        <w:rPr>
          <w:b/>
          <w:color w:val="0F2742"/>
        </w:rPr>
        <w:t>9.1 — Presentación de LOG</w:t>
      </w:r>
    </w:p>
    <w:p>
      <w:pPr>
        <w:ind w:left="216"/>
      </w:pPr>
      <w:r>
        <w:t>sdfsd</w:t>
      </w:r>
    </w:p>
    <w:p>
      <w:pPr>
        <w:spacing w:before="80" w:after="60"/>
      </w:pPr>
      <w:r>
        <w:rPr>
          <w:b/>
          <w:color w:val="0F2742"/>
        </w:rPr>
        <w:t>9.2 — ¿Realizan NCRs internas?</w:t>
      </w:r>
    </w:p>
    <w:p>
      <w:pPr>
        <w:ind w:left="216"/>
      </w:pPr>
      <w:r>
        <w:t>sdfsdf</w:t>
      </w:r>
    </w:p>
    <w:p>
      <w:pPr>
        <w:spacing w:before="80" w:after="60"/>
      </w:pPr>
      <w:r>
        <w:rPr>
          <w:b/>
          <w:color w:val="0F2742"/>
        </w:rPr>
        <w:t>9.3 — ¿Resultan efectivos los cierres?</w:t>
      </w:r>
    </w:p>
    <w:p>
      <w:pPr>
        <w:ind w:left="216"/>
      </w:pPr>
      <w:r>
        <w:t>sdfsd</w:t>
      </w:r>
    </w:p>
    <w:p>
      <w:pPr>
        <w:spacing w:before="80" w:after="60"/>
      </w:pPr>
      <w:r>
        <w:rPr>
          <w:b/>
          <w:color w:val="0F2742"/>
        </w:rPr>
        <w:t>9.4 — ¿La dirección de la empresa se compromete en el cierre de RNC?</w:t>
      </w:r>
    </w:p>
    <w:p>
      <w:pPr>
        <w:ind w:left="216"/>
      </w:pPr>
      <w:r>
        <w:t>sdfsdf</w:t>
      </w:r>
    </w:p>
    <w:p>
      <w:pPr>
        <w:pStyle w:val="Heading2"/>
      </w:pPr>
      <w:r>
        <w:t>10. Gestión de recursos humanos, materiales</w:t>
      </w:r>
    </w:p>
    <w:p>
      <w:pPr>
        <w:spacing w:before="80" w:after="60"/>
      </w:pPr>
      <w:r>
        <w:rPr>
          <w:b/>
          <w:color w:val="0F2742"/>
        </w:rPr>
        <w:t>10.1 — ¿Cómo gestionan los recursos humanos?</w:t>
      </w:r>
    </w:p>
    <w:p>
      <w:pPr>
        <w:ind w:left="216"/>
      </w:pPr>
      <w:r>
        <w:t>sdfsdf</w:t>
      </w:r>
    </w:p>
    <w:p>
      <w:pPr>
        <w:spacing w:before="80" w:after="60"/>
      </w:pPr>
      <w:r>
        <w:rPr>
          <w:b/>
          <w:color w:val="0F2742"/>
        </w:rPr>
        <w:t>10.2 — ¿Nivel de experiencia/conocimiento del personal?</w:t>
      </w:r>
    </w:p>
    <w:p>
      <w:pPr>
        <w:ind w:left="216"/>
      </w:pPr>
      <w:r>
        <w:t>sdfsdf</w:t>
      </w:r>
    </w:p>
    <w:p>
      <w:pPr>
        <w:spacing w:before="80" w:after="60"/>
      </w:pPr>
      <w:r>
        <w:rPr>
          <w:b/>
          <w:color w:val="0F2742"/>
        </w:rPr>
        <w:t>10.3 — ¿Poseen plan de capacitaciones al personal?</w:t>
      </w:r>
    </w:p>
    <w:p>
      <w:pPr>
        <w:ind w:left="216"/>
      </w:pPr>
      <w:r>
        <w:t>dsfsdf</w:t>
      </w:r>
    </w:p>
    <w:p>
      <w:pPr>
        <w:spacing w:before="80" w:after="60"/>
      </w:pPr>
      <w:r>
        <w:rPr>
          <w:b/>
          <w:color w:val="0F2742"/>
        </w:rPr>
        <w:t>10.4 — ¿Se generan registros de capacitaciones y se archivan?</w:t>
      </w:r>
    </w:p>
    <w:p>
      <w:pPr>
        <w:ind w:left="216"/>
      </w:pPr>
      <w:r>
        <w:t>sfdsdf</w:t>
      </w:r>
    </w:p>
    <w:p>
      <w:pPr>
        <w:spacing w:before="80" w:after="60"/>
      </w:pPr>
      <w:r>
        <w:rPr>
          <w:b/>
          <w:color w:val="0F2742"/>
        </w:rPr>
        <w:t>10.5 — ¿Posee el personal en obra los recursos materiales necesarios para el desarrollo correcto de sus tareas asignadas?</w:t>
      </w:r>
    </w:p>
    <w:p>
      <w:pPr>
        <w:ind w:left="216"/>
      </w:pPr>
      <w:r>
        <w:t>sdfsd</w:t>
      </w:r>
    </w:p>
    <w:p>
      <w:pPr>
        <w:spacing w:before="80" w:after="60"/>
      </w:pPr>
      <w:r>
        <w:rPr>
          <w:b/>
          <w:color w:val="0F2742"/>
        </w:rPr>
        <w:t>10.6 — ¿Poseen gestión de evaluación de proveedores?</w:t>
      </w:r>
    </w:p>
    <w:p>
      <w:pPr>
        <w:ind w:left="216"/>
      </w:pPr>
      <w:r>
        <w:t>sdfsdf</w:t>
      </w:r>
    </w:p>
    <w:p>
      <w:pPr>
        <w:pStyle w:val="Heading2"/>
      </w:pPr>
      <w:r>
        <w:t>11. Gestión auditorías, Lecciones Aprendidas, mejora continua, satisfacción del cliente</w:t>
      </w:r>
    </w:p>
    <w:p>
      <w:pPr>
        <w:spacing w:before="80" w:after="60"/>
      </w:pPr>
      <w:r>
        <w:rPr>
          <w:b/>
          <w:color w:val="0F2742"/>
        </w:rPr>
        <w:t>11.1 — ¿Poseen plan de auditorías internas y/o externas?</w:t>
      </w:r>
    </w:p>
    <w:p>
      <w:pPr>
        <w:ind w:left="216"/>
      </w:pPr>
      <w:r>
        <w:t>sdfsdf</w:t>
      </w:r>
    </w:p>
    <w:p>
      <w:pPr>
        <w:spacing w:before="80" w:after="60"/>
      </w:pPr>
      <w:r>
        <w:rPr>
          <w:b/>
          <w:color w:val="0F2742"/>
        </w:rPr>
        <w:t>11.2 — ¿Se cumple el plan de auditorías?</w:t>
      </w:r>
    </w:p>
    <w:p>
      <w:pPr>
        <w:ind w:left="216"/>
      </w:pPr>
      <w:r>
        <w:t>sdfsdf</w:t>
      </w:r>
    </w:p>
    <w:p>
      <w:pPr>
        <w:spacing w:before="80" w:after="60"/>
      </w:pPr>
      <w:r>
        <w:rPr>
          <w:b/>
          <w:color w:val="0F2742"/>
        </w:rPr>
        <w:t>11.3 — ¿Poseen gestión de lecciones aprendidas?</w:t>
      </w:r>
    </w:p>
    <w:p>
      <w:pPr>
        <w:ind w:left="216"/>
      </w:pPr>
      <w:r>
        <w:t>sdfsdfs</w:t>
      </w:r>
    </w:p>
    <w:p>
      <w:pPr>
        <w:spacing w:before="80" w:after="60"/>
      </w:pPr>
      <w:r>
        <w:rPr>
          <w:b/>
          <w:color w:val="0F2742"/>
        </w:rPr>
        <w:t>11.4 — ¿Se aplican los resultados de las lecciones aprendidas en otras obras?</w:t>
      </w:r>
    </w:p>
    <w:p>
      <w:pPr>
        <w:ind w:left="216"/>
      </w:pPr>
      <w:r>
        <w:t>sdfsdf</w:t>
      </w:r>
    </w:p>
    <w:p>
      <w:pPr>
        <w:spacing w:before="80" w:after="60"/>
      </w:pPr>
      <w:r>
        <w:rPr>
          <w:b/>
          <w:color w:val="0F2742"/>
        </w:rPr>
        <w:t>11.5 — ¿Poseen gestión de mejora continua?</w:t>
      </w:r>
    </w:p>
    <w:p>
      <w:pPr>
        <w:ind w:left="216"/>
      </w:pPr>
      <w:r>
        <w:t>fsdf</w:t>
      </w:r>
    </w:p>
    <w:p>
      <w:pPr>
        <w:spacing w:before="80" w:after="60"/>
      </w:pPr>
      <w:r>
        <w:rPr>
          <w:b/>
          <w:color w:val="0F2742"/>
        </w:rPr>
        <w:t>11.6 — ¿Monitorean la satisfacción del cliente y otras partes interesadas?</w:t>
      </w:r>
    </w:p>
    <w:p>
      <w:pPr>
        <w:ind w:left="216"/>
      </w:pPr>
      <w:r>
        <w:t>sdfsdf</w:t>
      </w:r>
    </w:p>
    <w:p>
      <w:pPr>
        <w:pStyle w:val="Heading2"/>
      </w:pPr>
      <w:r>
        <w:t>12. Compromiso de la empresa con la Calidad</w:t>
      </w:r>
    </w:p>
    <w:p>
      <w:pPr>
        <w:spacing w:before="80" w:after="60"/>
      </w:pPr>
      <w:r>
        <w:rPr>
          <w:b/>
          <w:color w:val="0F2742"/>
        </w:rPr>
        <w:t>12.1 — ¿Cómo es el compromiso de la empresa respecto a la Calidad?</w:t>
      </w:r>
    </w:p>
    <w:p>
      <w:pPr>
        <w:ind w:left="216"/>
      </w:pPr>
      <w:r>
        <w:t>fsdsdf</w:t>
      </w:r>
    </w:p>
    <w:p>
      <w:pPr>
        <w:spacing w:before="80" w:after="60"/>
      </w:pPr>
      <w:r>
        <w:rPr>
          <w:b/>
          <w:color w:val="0F2742"/>
        </w:rPr>
        <w:t>12.2 — ¿Cómo es el compromiso del personal respecto a la Calidad?</w:t>
      </w:r>
    </w:p>
    <w:p>
      <w:pPr>
        <w:ind w:left="216"/>
      </w:pPr>
      <w:r>
        <w:t>sdfsdf</w:t>
      </w:r>
    </w:p>
    <w:p>
      <w:pPr>
        <w:spacing w:before="80" w:after="60"/>
      </w:pPr>
      <w:r>
        <w:rPr>
          <w:b/>
          <w:color w:val="0F2742"/>
        </w:rPr>
        <w:t>12.3 — ¿Se revisa y actualiza el Plan de Calidad con la retroalimentación de la mejora continua, clientes y otras partes interesadas?</w:t>
      </w:r>
    </w:p>
    <w:p>
      <w:pPr>
        <w:ind w:left="216"/>
      </w:pPr>
      <w:r>
        <w:t>sdfsdf</w:t>
      </w:r>
    </w:p>
    <w:sectPr w:rsidR="00FC693F" w:rsidRPr="0006063C" w:rsidSect="00034616"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Backend TQA · Documento generado automáticamente · 2026-07-31T00:57:03.608534+00:00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